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E4973" w14:textId="77777777" w:rsidR="001E66FD" w:rsidRPr="00DD666F" w:rsidRDefault="001E66FD">
      <w:pPr>
        <w:rPr>
          <w:sz w:val="20"/>
          <w:szCs w:val="20"/>
        </w:rPr>
      </w:pPr>
      <w:r w:rsidRPr="00DD666F">
        <w:rPr>
          <w:sz w:val="20"/>
          <w:szCs w:val="20"/>
        </w:rPr>
        <w:t>M. ou Mme…………………………………</w:t>
      </w:r>
      <w:r w:rsidRPr="00DD666F">
        <w:rPr>
          <w:sz w:val="20"/>
          <w:szCs w:val="20"/>
        </w:rPr>
        <w:tab/>
      </w:r>
      <w:r w:rsidRPr="00DD666F">
        <w:rPr>
          <w:sz w:val="20"/>
          <w:szCs w:val="20"/>
        </w:rPr>
        <w:tab/>
      </w:r>
      <w:r w:rsidRPr="00DD666F">
        <w:rPr>
          <w:sz w:val="20"/>
          <w:szCs w:val="20"/>
        </w:rPr>
        <w:tab/>
      </w:r>
      <w:r w:rsidRPr="00DD666F">
        <w:rPr>
          <w:sz w:val="20"/>
          <w:szCs w:val="20"/>
        </w:rPr>
        <w:tab/>
        <w:t>M ou Mme le Maire ……………….</w:t>
      </w:r>
    </w:p>
    <w:p w14:paraId="5344BA29" w14:textId="6D9972F0" w:rsidR="001E66FD" w:rsidRPr="00DD666F" w:rsidRDefault="001E66FD">
      <w:pPr>
        <w:rPr>
          <w:sz w:val="20"/>
          <w:szCs w:val="20"/>
        </w:rPr>
      </w:pPr>
      <w:r w:rsidRPr="00DD666F">
        <w:rPr>
          <w:sz w:val="20"/>
          <w:szCs w:val="20"/>
        </w:rPr>
        <w:t>Adresse: ………………………………….</w:t>
      </w:r>
      <w:r w:rsidRPr="00DD666F">
        <w:rPr>
          <w:sz w:val="20"/>
          <w:szCs w:val="20"/>
        </w:rPr>
        <w:tab/>
      </w:r>
      <w:r w:rsidRPr="00DD666F">
        <w:rPr>
          <w:sz w:val="20"/>
          <w:szCs w:val="20"/>
        </w:rPr>
        <w:tab/>
      </w:r>
      <w:r w:rsidRPr="00DD666F">
        <w:rPr>
          <w:sz w:val="20"/>
          <w:szCs w:val="20"/>
        </w:rPr>
        <w:tab/>
      </w:r>
      <w:r w:rsidRPr="00DD666F">
        <w:rPr>
          <w:sz w:val="20"/>
          <w:szCs w:val="20"/>
        </w:rPr>
        <w:tab/>
      </w:r>
      <w:r w:rsidR="0037186E">
        <w:rPr>
          <w:sz w:val="20"/>
          <w:szCs w:val="20"/>
        </w:rPr>
        <w:tab/>
      </w:r>
      <w:r w:rsidRPr="00DD666F">
        <w:rPr>
          <w:sz w:val="20"/>
          <w:szCs w:val="20"/>
        </w:rPr>
        <w:t>Mairie de ………………………………</w:t>
      </w:r>
    </w:p>
    <w:p w14:paraId="0EA69AA1" w14:textId="77777777" w:rsidR="001E66FD" w:rsidRPr="00DD666F" w:rsidRDefault="001E66FD">
      <w:pPr>
        <w:rPr>
          <w:sz w:val="20"/>
          <w:szCs w:val="20"/>
        </w:rPr>
      </w:pPr>
      <w:r w:rsidRPr="00DD666F">
        <w:rPr>
          <w:sz w:val="20"/>
          <w:szCs w:val="20"/>
        </w:rPr>
        <w:t>………………………………………………..</w:t>
      </w:r>
    </w:p>
    <w:p w14:paraId="2886BCE6" w14:textId="77777777" w:rsidR="001E66FD" w:rsidRPr="00DD666F" w:rsidRDefault="001E66FD">
      <w:pPr>
        <w:rPr>
          <w:sz w:val="20"/>
          <w:szCs w:val="20"/>
        </w:rPr>
      </w:pPr>
      <w:r w:rsidRPr="00DD666F">
        <w:rPr>
          <w:sz w:val="20"/>
          <w:szCs w:val="20"/>
        </w:rPr>
        <w:t>Point de livraison (PDL) :</w:t>
      </w:r>
    </w:p>
    <w:p w14:paraId="5409960D" w14:textId="77777777" w:rsidR="001E66FD" w:rsidRPr="00DD666F" w:rsidRDefault="001E66FD">
      <w:pPr>
        <w:rPr>
          <w:sz w:val="20"/>
          <w:szCs w:val="20"/>
        </w:rPr>
      </w:pPr>
      <w:r w:rsidRPr="00DD666F">
        <w:rPr>
          <w:sz w:val="20"/>
          <w:szCs w:val="20"/>
        </w:rPr>
        <w:t>N° : ………………………………………..</w:t>
      </w:r>
    </w:p>
    <w:p w14:paraId="0ECE4A0A" w14:textId="77777777" w:rsidR="001E66FD" w:rsidRPr="00DD666F" w:rsidRDefault="001E66FD">
      <w:pPr>
        <w:rPr>
          <w:sz w:val="20"/>
          <w:szCs w:val="20"/>
        </w:rPr>
      </w:pPr>
    </w:p>
    <w:p w14:paraId="1AFB28E4" w14:textId="4F27BFA6" w:rsidR="001E66FD" w:rsidRPr="00DD666F" w:rsidRDefault="001E66FD">
      <w:pPr>
        <w:rPr>
          <w:sz w:val="20"/>
          <w:szCs w:val="20"/>
        </w:rPr>
      </w:pPr>
      <w:r w:rsidRPr="00DD666F">
        <w:rPr>
          <w:sz w:val="20"/>
          <w:szCs w:val="20"/>
        </w:rPr>
        <w:t>A l’attention de Madame, Monsieur le Maire et Mesdames, Messie</w:t>
      </w:r>
      <w:r w:rsidR="007F3D86">
        <w:rPr>
          <w:sz w:val="20"/>
          <w:szCs w:val="20"/>
        </w:rPr>
        <w:t>u</w:t>
      </w:r>
      <w:bookmarkStart w:id="0" w:name="_GoBack"/>
      <w:bookmarkEnd w:id="0"/>
      <w:r w:rsidRPr="00DD666F">
        <w:rPr>
          <w:sz w:val="20"/>
          <w:szCs w:val="20"/>
        </w:rPr>
        <w:t xml:space="preserve">rs les Conseillers Municipaux, </w:t>
      </w:r>
    </w:p>
    <w:p w14:paraId="305C82B4" w14:textId="77777777" w:rsidR="001E66FD" w:rsidRPr="00DD666F" w:rsidRDefault="001E66FD">
      <w:pPr>
        <w:rPr>
          <w:sz w:val="20"/>
          <w:szCs w:val="20"/>
        </w:rPr>
      </w:pPr>
    </w:p>
    <w:p w14:paraId="680EFEFE" w14:textId="7308B391" w:rsidR="001E66FD" w:rsidRPr="00DD666F" w:rsidRDefault="001E66FD">
      <w:pPr>
        <w:rPr>
          <w:sz w:val="20"/>
          <w:szCs w:val="20"/>
        </w:rPr>
      </w:pPr>
      <w:r w:rsidRPr="00DD666F">
        <w:rPr>
          <w:sz w:val="20"/>
          <w:szCs w:val="20"/>
        </w:rPr>
        <w:tab/>
      </w:r>
      <w:r w:rsidRPr="00DD666F">
        <w:rPr>
          <w:sz w:val="20"/>
          <w:szCs w:val="20"/>
        </w:rPr>
        <w:tab/>
      </w:r>
      <w:r w:rsidRPr="00DD666F">
        <w:rPr>
          <w:sz w:val="20"/>
          <w:szCs w:val="20"/>
        </w:rPr>
        <w:tab/>
      </w:r>
      <w:r w:rsidRPr="00DD666F">
        <w:rPr>
          <w:sz w:val="20"/>
          <w:szCs w:val="20"/>
        </w:rPr>
        <w:tab/>
      </w:r>
      <w:r w:rsidRPr="00DD666F">
        <w:rPr>
          <w:sz w:val="20"/>
          <w:szCs w:val="20"/>
        </w:rPr>
        <w:tab/>
      </w:r>
      <w:r w:rsidRPr="00DD666F">
        <w:rPr>
          <w:sz w:val="20"/>
          <w:szCs w:val="20"/>
        </w:rPr>
        <w:tab/>
      </w:r>
      <w:r w:rsidRPr="00DD666F">
        <w:rPr>
          <w:sz w:val="20"/>
          <w:szCs w:val="20"/>
        </w:rPr>
        <w:tab/>
      </w:r>
      <w:r w:rsidRPr="00DD666F">
        <w:rPr>
          <w:sz w:val="20"/>
          <w:szCs w:val="20"/>
        </w:rPr>
        <w:tab/>
        <w:t>A ……………</w:t>
      </w:r>
      <w:r w:rsidR="0005442C">
        <w:rPr>
          <w:sz w:val="20"/>
          <w:szCs w:val="20"/>
        </w:rPr>
        <w:t>.……….,</w:t>
      </w:r>
      <w:r w:rsidRPr="00DD666F">
        <w:rPr>
          <w:sz w:val="20"/>
          <w:szCs w:val="20"/>
        </w:rPr>
        <w:t xml:space="preserve"> le …………………..</w:t>
      </w:r>
    </w:p>
    <w:p w14:paraId="22593AAE" w14:textId="77777777" w:rsidR="001E66FD" w:rsidRPr="00DD666F" w:rsidRDefault="001E66FD">
      <w:pPr>
        <w:rPr>
          <w:sz w:val="20"/>
          <w:szCs w:val="20"/>
        </w:rPr>
      </w:pPr>
    </w:p>
    <w:p w14:paraId="542CE7F9" w14:textId="77777777" w:rsidR="001E66FD" w:rsidRPr="00DD666F" w:rsidRDefault="001E66FD">
      <w:pPr>
        <w:rPr>
          <w:b/>
          <w:sz w:val="20"/>
          <w:szCs w:val="20"/>
          <w:u w:val="single"/>
        </w:rPr>
      </w:pPr>
      <w:r w:rsidRPr="00DD666F">
        <w:rPr>
          <w:b/>
          <w:sz w:val="20"/>
          <w:szCs w:val="20"/>
          <w:u w:val="single"/>
        </w:rPr>
        <w:t>Objet : Remise en cause de l’installation du compteur LINKY.</w:t>
      </w:r>
    </w:p>
    <w:p w14:paraId="59CC0F3A" w14:textId="77777777" w:rsidR="001E66FD" w:rsidRPr="00DD666F" w:rsidRDefault="001E66FD">
      <w:pPr>
        <w:rPr>
          <w:b/>
          <w:sz w:val="20"/>
          <w:szCs w:val="20"/>
          <w:u w:val="single"/>
        </w:rPr>
      </w:pPr>
    </w:p>
    <w:p w14:paraId="047100C3" w14:textId="2F0E3583" w:rsidR="001E66FD" w:rsidRPr="00DD666F" w:rsidRDefault="001E66FD" w:rsidP="00DD666F">
      <w:pPr>
        <w:jc w:val="both"/>
        <w:rPr>
          <w:sz w:val="20"/>
          <w:szCs w:val="20"/>
        </w:rPr>
      </w:pPr>
      <w:r w:rsidRPr="00DD666F">
        <w:rPr>
          <w:sz w:val="20"/>
          <w:szCs w:val="20"/>
        </w:rPr>
        <w:t>Madame, Monsieur le Maire et Mesdames, Messie</w:t>
      </w:r>
      <w:r w:rsidR="007F3D86">
        <w:rPr>
          <w:sz w:val="20"/>
          <w:szCs w:val="20"/>
        </w:rPr>
        <w:t>u</w:t>
      </w:r>
      <w:r w:rsidRPr="00DD666F">
        <w:rPr>
          <w:sz w:val="20"/>
          <w:szCs w:val="20"/>
        </w:rPr>
        <w:t xml:space="preserve">rs les Conseillers Municipaux, </w:t>
      </w:r>
    </w:p>
    <w:p w14:paraId="7E36E066" w14:textId="77777777" w:rsidR="001E66FD" w:rsidRPr="00DD666F" w:rsidRDefault="001E66FD" w:rsidP="00DD666F">
      <w:pPr>
        <w:jc w:val="both"/>
        <w:rPr>
          <w:sz w:val="20"/>
          <w:szCs w:val="20"/>
        </w:rPr>
      </w:pPr>
    </w:p>
    <w:p w14:paraId="422C211C" w14:textId="0BD90AA8" w:rsidR="004E2136" w:rsidRPr="00DD666F" w:rsidRDefault="001E66FD" w:rsidP="00DD666F">
      <w:pPr>
        <w:jc w:val="both"/>
        <w:rPr>
          <w:sz w:val="20"/>
          <w:szCs w:val="20"/>
        </w:rPr>
      </w:pPr>
      <w:r w:rsidRPr="00DD666F">
        <w:rPr>
          <w:sz w:val="20"/>
          <w:szCs w:val="20"/>
        </w:rPr>
        <w:t xml:space="preserve">Je me permets de vous solliciter concernant les compteurs communicants </w:t>
      </w:r>
      <w:proofErr w:type="spellStart"/>
      <w:r w:rsidRPr="00DD666F">
        <w:rPr>
          <w:sz w:val="20"/>
          <w:szCs w:val="20"/>
        </w:rPr>
        <w:t>Linky</w:t>
      </w:r>
      <w:proofErr w:type="spellEnd"/>
      <w:r w:rsidRPr="00DD666F">
        <w:rPr>
          <w:sz w:val="20"/>
          <w:szCs w:val="20"/>
        </w:rPr>
        <w:t xml:space="preserve"> devant être install</w:t>
      </w:r>
      <w:r w:rsidR="0005442C">
        <w:rPr>
          <w:sz w:val="20"/>
          <w:szCs w:val="20"/>
        </w:rPr>
        <w:t xml:space="preserve">és prochainement sur la Commune et de vous faire part de ma réflexion et de mon </w:t>
      </w:r>
      <w:r w:rsidR="00D46000">
        <w:rPr>
          <w:sz w:val="20"/>
          <w:szCs w:val="20"/>
        </w:rPr>
        <w:t>opposition à cette installation pour les raisons suivantes :</w:t>
      </w:r>
    </w:p>
    <w:p w14:paraId="03E20BE7" w14:textId="77777777" w:rsidR="004E2136" w:rsidRPr="00DD666F" w:rsidRDefault="004E2136" w:rsidP="00DD666F">
      <w:pPr>
        <w:jc w:val="both"/>
        <w:rPr>
          <w:sz w:val="20"/>
          <w:szCs w:val="20"/>
        </w:rPr>
      </w:pPr>
    </w:p>
    <w:p w14:paraId="2FE26E65" w14:textId="33C13C8E" w:rsidR="00681D0B" w:rsidRPr="00DD666F" w:rsidRDefault="00681D0B" w:rsidP="00DD666F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r w:rsidRPr="00DD666F">
        <w:rPr>
          <w:sz w:val="20"/>
          <w:szCs w:val="20"/>
        </w:rPr>
        <w:t xml:space="preserve">La liberté de choix : il n’y a aucune obligation légale de déployer ces compteurs selon la déclaration de M. Mounir </w:t>
      </w:r>
      <w:proofErr w:type="spellStart"/>
      <w:r w:rsidRPr="00DD666F">
        <w:rPr>
          <w:sz w:val="20"/>
          <w:szCs w:val="20"/>
        </w:rPr>
        <w:t>Mahjoubi</w:t>
      </w:r>
      <w:proofErr w:type="spellEnd"/>
      <w:r w:rsidRPr="00DD666F">
        <w:rPr>
          <w:sz w:val="20"/>
          <w:szCs w:val="20"/>
        </w:rPr>
        <w:t>, secrétaire d’État chargé du numérique, invité de l’émission « Le grand entretien » sur France Inter le 13 avril 2018</w:t>
      </w:r>
      <w:r w:rsidR="002B26A4" w:rsidRPr="00DD666F">
        <w:rPr>
          <w:sz w:val="20"/>
          <w:szCs w:val="20"/>
        </w:rPr>
        <w:t xml:space="preserve"> à 18 minutes 23 d’émission</w:t>
      </w:r>
      <w:r w:rsidRPr="00DD666F">
        <w:rPr>
          <w:sz w:val="20"/>
          <w:szCs w:val="20"/>
        </w:rPr>
        <w:t> : « </w:t>
      </w:r>
      <w:r w:rsidRPr="00DD666F">
        <w:rPr>
          <w:i/>
          <w:sz w:val="20"/>
          <w:szCs w:val="20"/>
        </w:rPr>
        <w:t>Il y a une procédure qui permet de refuser l’installation de ce compteur </w:t>
      </w:r>
      <w:r w:rsidRPr="00DD666F">
        <w:rPr>
          <w:sz w:val="20"/>
          <w:szCs w:val="20"/>
        </w:rPr>
        <w:t>»</w:t>
      </w:r>
    </w:p>
    <w:p w14:paraId="25D1FA05" w14:textId="1CB1E772" w:rsidR="004E2136" w:rsidRPr="00DD666F" w:rsidRDefault="004E2136" w:rsidP="00DD666F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r w:rsidRPr="00DD666F">
        <w:rPr>
          <w:sz w:val="20"/>
          <w:szCs w:val="20"/>
        </w:rPr>
        <w:t>le danger des ondes électromagnétiques</w:t>
      </w:r>
      <w:r w:rsidR="002A18C5" w:rsidRPr="00DD666F">
        <w:rPr>
          <w:sz w:val="20"/>
          <w:szCs w:val="20"/>
        </w:rPr>
        <w:t> : ces compteurs génèrent des champs électromagnétiques qui ont des effets directs et si</w:t>
      </w:r>
      <w:r w:rsidR="00681D0B" w:rsidRPr="00DD666F">
        <w:rPr>
          <w:sz w:val="20"/>
          <w:szCs w:val="20"/>
        </w:rPr>
        <w:t>gnificatifs sur l’environnement et sur la santé des personnes notamment chez les bébés, les femmes enceintes et les personnes hypersensibles aux ondes électromagnétiques</w:t>
      </w:r>
    </w:p>
    <w:p w14:paraId="628B729E" w14:textId="7BA58E2A" w:rsidR="00746ADA" w:rsidRPr="00DD666F" w:rsidRDefault="002A18C5" w:rsidP="00DD666F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r w:rsidRPr="00DD666F">
        <w:rPr>
          <w:sz w:val="20"/>
          <w:szCs w:val="20"/>
        </w:rPr>
        <w:t>l’impact écologique : les compteurs existants fonctionnent parfaitement et remplissent d’ores et déjà, les exigences européennes relatives à l’</w:t>
      </w:r>
      <w:r w:rsidR="00746ADA" w:rsidRPr="00DD666F">
        <w:rPr>
          <w:sz w:val="20"/>
          <w:szCs w:val="20"/>
        </w:rPr>
        <w:t>informa</w:t>
      </w:r>
      <w:r w:rsidRPr="00DD666F">
        <w:rPr>
          <w:sz w:val="20"/>
          <w:szCs w:val="20"/>
        </w:rPr>
        <w:t>tion des consommateurs sur leur consommation et à la faculté pour les fournisseur</w:t>
      </w:r>
      <w:r w:rsidR="0005442C">
        <w:rPr>
          <w:sz w:val="20"/>
          <w:szCs w:val="20"/>
        </w:rPr>
        <w:t>s</w:t>
      </w:r>
      <w:r w:rsidRPr="00DD666F">
        <w:rPr>
          <w:sz w:val="20"/>
          <w:szCs w:val="20"/>
        </w:rPr>
        <w:t xml:space="preserve"> de proposer des tarifs différenciés selon le profil de consommation de leurs abonnés</w:t>
      </w:r>
      <w:r w:rsidR="0072478C" w:rsidRPr="00DD666F">
        <w:rPr>
          <w:sz w:val="20"/>
          <w:szCs w:val="20"/>
        </w:rPr>
        <w:t> ; l</w:t>
      </w:r>
      <w:r w:rsidR="00746ADA" w:rsidRPr="00DD666F">
        <w:rPr>
          <w:sz w:val="20"/>
          <w:szCs w:val="20"/>
        </w:rPr>
        <w:t xml:space="preserve">a durée de vie </w:t>
      </w:r>
      <w:r w:rsidR="0072478C" w:rsidRPr="00DD666F">
        <w:rPr>
          <w:sz w:val="20"/>
          <w:szCs w:val="20"/>
        </w:rPr>
        <w:t xml:space="preserve">des compteurs </w:t>
      </w:r>
      <w:proofErr w:type="spellStart"/>
      <w:r w:rsidR="0072478C" w:rsidRPr="00DD666F">
        <w:rPr>
          <w:sz w:val="20"/>
          <w:szCs w:val="20"/>
        </w:rPr>
        <w:t>linky</w:t>
      </w:r>
      <w:proofErr w:type="spellEnd"/>
      <w:r w:rsidR="0072478C" w:rsidRPr="00DD666F">
        <w:rPr>
          <w:sz w:val="20"/>
          <w:szCs w:val="20"/>
        </w:rPr>
        <w:t xml:space="preserve"> est moindre </w:t>
      </w:r>
      <w:r w:rsidR="0005442C">
        <w:rPr>
          <w:sz w:val="20"/>
          <w:szCs w:val="20"/>
        </w:rPr>
        <w:t>que celle des compteurs actuels</w:t>
      </w:r>
    </w:p>
    <w:p w14:paraId="2B3D3CAD" w14:textId="49BA3DB5" w:rsidR="004E2136" w:rsidRPr="00DD666F" w:rsidRDefault="004E2136" w:rsidP="00DD666F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r w:rsidRPr="00DD666F">
        <w:rPr>
          <w:sz w:val="20"/>
          <w:szCs w:val="20"/>
        </w:rPr>
        <w:t>la protection des emplois existants</w:t>
      </w:r>
      <w:r w:rsidR="00746ADA" w:rsidRPr="00DD666F">
        <w:rPr>
          <w:sz w:val="20"/>
          <w:szCs w:val="20"/>
        </w:rPr>
        <w:t xml:space="preserve"> : jusqu’à ce jour les compteurs pouvaient être recyclés par des travailleurs en situation de handicap au sein d’organismes par exemple les </w:t>
      </w:r>
      <w:r w:rsidR="0072478C" w:rsidRPr="00DD666F">
        <w:rPr>
          <w:sz w:val="20"/>
          <w:szCs w:val="20"/>
        </w:rPr>
        <w:t>ESAT</w:t>
      </w:r>
    </w:p>
    <w:p w14:paraId="23F05368" w14:textId="2B71145F" w:rsidR="004E2136" w:rsidRPr="00DD666F" w:rsidRDefault="0072478C" w:rsidP="00DD666F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r w:rsidRPr="00DD666F">
        <w:rPr>
          <w:sz w:val="20"/>
          <w:szCs w:val="20"/>
        </w:rPr>
        <w:t xml:space="preserve">la protection de la vie privée : le compteur </w:t>
      </w:r>
      <w:proofErr w:type="spellStart"/>
      <w:r w:rsidRPr="00DD666F">
        <w:rPr>
          <w:sz w:val="20"/>
          <w:szCs w:val="20"/>
        </w:rPr>
        <w:t>linky</w:t>
      </w:r>
      <w:proofErr w:type="spellEnd"/>
      <w:r w:rsidRPr="00DD666F">
        <w:rPr>
          <w:sz w:val="20"/>
          <w:szCs w:val="20"/>
        </w:rPr>
        <w:t xml:space="preserve"> permet de relever les données des habitudes de vie des personnes. Données qui pourraient être u</w:t>
      </w:r>
      <w:r w:rsidR="00681D0B" w:rsidRPr="00DD666F">
        <w:rPr>
          <w:sz w:val="20"/>
          <w:szCs w:val="20"/>
        </w:rPr>
        <w:t xml:space="preserve">tiliser </w:t>
      </w:r>
      <w:r w:rsidR="0005442C">
        <w:rPr>
          <w:sz w:val="20"/>
          <w:szCs w:val="20"/>
        </w:rPr>
        <w:t xml:space="preserve">ultérieurement </w:t>
      </w:r>
      <w:r w:rsidR="00681D0B" w:rsidRPr="00DD666F">
        <w:rPr>
          <w:sz w:val="20"/>
          <w:szCs w:val="20"/>
        </w:rPr>
        <w:t>à des fins commerciales</w:t>
      </w:r>
    </w:p>
    <w:p w14:paraId="5A72E9BB" w14:textId="0A1C30E4" w:rsidR="002271ED" w:rsidRPr="00DD666F" w:rsidRDefault="00681D0B" w:rsidP="00DD666F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r w:rsidRPr="00DD666F">
        <w:rPr>
          <w:sz w:val="20"/>
          <w:szCs w:val="20"/>
        </w:rPr>
        <w:t>l’embauche de personnes sous payées et peu qualifiées pour l’installation de ces dit</w:t>
      </w:r>
      <w:r w:rsidR="00F23BA5">
        <w:rPr>
          <w:sz w:val="20"/>
          <w:szCs w:val="20"/>
        </w:rPr>
        <w:t>s</w:t>
      </w:r>
      <w:r w:rsidRPr="00DD666F">
        <w:rPr>
          <w:sz w:val="20"/>
          <w:szCs w:val="20"/>
        </w:rPr>
        <w:t xml:space="preserve"> compteurs pouvant entraîner des incidents techniques par la </w:t>
      </w:r>
      <w:r w:rsidR="002B26A4" w:rsidRPr="00DD666F">
        <w:rPr>
          <w:sz w:val="20"/>
          <w:szCs w:val="20"/>
        </w:rPr>
        <w:t>suite.</w:t>
      </w:r>
    </w:p>
    <w:p w14:paraId="72DA844B" w14:textId="77777777" w:rsidR="002B26A4" w:rsidRPr="00DD666F" w:rsidRDefault="002B26A4" w:rsidP="00DD666F">
      <w:pPr>
        <w:jc w:val="both"/>
        <w:rPr>
          <w:sz w:val="20"/>
          <w:szCs w:val="20"/>
        </w:rPr>
      </w:pPr>
    </w:p>
    <w:p w14:paraId="01119EBC" w14:textId="768C55CB" w:rsidR="0005442C" w:rsidRDefault="002B26A4" w:rsidP="00DD666F">
      <w:pPr>
        <w:jc w:val="both"/>
        <w:rPr>
          <w:sz w:val="20"/>
          <w:szCs w:val="20"/>
        </w:rPr>
      </w:pPr>
      <w:r w:rsidRPr="00DD666F">
        <w:rPr>
          <w:sz w:val="20"/>
          <w:szCs w:val="20"/>
        </w:rPr>
        <w:t xml:space="preserve">Je me permets de vous rappeler la directive 2006/32/CE </w:t>
      </w:r>
      <w:r w:rsidR="002271ED" w:rsidRPr="00DD666F">
        <w:rPr>
          <w:sz w:val="20"/>
          <w:szCs w:val="20"/>
        </w:rPr>
        <w:t>du Parlement européen et du Con</w:t>
      </w:r>
      <w:r w:rsidR="0005442C">
        <w:rPr>
          <w:sz w:val="20"/>
          <w:szCs w:val="20"/>
        </w:rPr>
        <w:t>seil de l’Europe du 5 avril</w:t>
      </w:r>
      <w:r w:rsidR="002271ED" w:rsidRPr="00DD666F">
        <w:rPr>
          <w:sz w:val="20"/>
          <w:szCs w:val="20"/>
        </w:rPr>
        <w:t xml:space="preserve"> </w:t>
      </w:r>
      <w:r w:rsidRPr="00DD666F">
        <w:rPr>
          <w:sz w:val="20"/>
          <w:szCs w:val="20"/>
        </w:rPr>
        <w:t xml:space="preserve">qui </w:t>
      </w:r>
      <w:r w:rsidR="002271ED" w:rsidRPr="00DD666F">
        <w:rPr>
          <w:sz w:val="20"/>
          <w:szCs w:val="20"/>
        </w:rPr>
        <w:t>préconise que, «</w:t>
      </w:r>
      <w:r w:rsidR="00F23BA5">
        <w:rPr>
          <w:sz w:val="20"/>
          <w:szCs w:val="20"/>
        </w:rPr>
        <w:t xml:space="preserve"> </w:t>
      </w:r>
      <w:r w:rsidR="002271ED" w:rsidRPr="00DD666F">
        <w:rPr>
          <w:sz w:val="20"/>
          <w:szCs w:val="20"/>
        </w:rPr>
        <w:t xml:space="preserve">dans la mesure où cela est techniquement possible, financièrement raisonnable et proportionné compte tenu des économies d’énergie potentielles, les clients finals [...] reçoivent à un prix concurrentiel des compteurs individuels qui mesurent avec précision leur consommation effective et qui fournissent des informations sur le moment où l’énergie a été utilisée ». L’installation, jugée non rentable, a été refusée en Allemagne (sauf pour les grandes entreprises), en Autriche, en Belgique, au Portugal, en Lituanie. </w:t>
      </w:r>
    </w:p>
    <w:p w14:paraId="469B1774" w14:textId="77777777" w:rsidR="0005442C" w:rsidRDefault="0005442C" w:rsidP="00DD666F">
      <w:pPr>
        <w:jc w:val="both"/>
        <w:rPr>
          <w:sz w:val="20"/>
          <w:szCs w:val="20"/>
        </w:rPr>
      </w:pPr>
    </w:p>
    <w:p w14:paraId="59C79424" w14:textId="1C035330" w:rsidR="002B26A4" w:rsidRPr="00DD666F" w:rsidRDefault="002B26A4" w:rsidP="00DD666F">
      <w:pPr>
        <w:jc w:val="both"/>
        <w:rPr>
          <w:sz w:val="20"/>
          <w:szCs w:val="20"/>
        </w:rPr>
      </w:pPr>
      <w:r w:rsidRPr="00DD666F">
        <w:rPr>
          <w:sz w:val="20"/>
          <w:szCs w:val="20"/>
        </w:rPr>
        <w:t>La cour des comptes française a également conclu qu’il n’y avait peu d’avantage financier pour le consommateur.</w:t>
      </w:r>
    </w:p>
    <w:p w14:paraId="71E9CCBB" w14:textId="77777777" w:rsidR="004F09F3" w:rsidRPr="00DD666F" w:rsidRDefault="004F09F3" w:rsidP="00DD666F">
      <w:pPr>
        <w:jc w:val="both"/>
        <w:rPr>
          <w:sz w:val="20"/>
          <w:szCs w:val="20"/>
        </w:rPr>
      </w:pPr>
    </w:p>
    <w:p w14:paraId="057D8A79" w14:textId="0B0798E1" w:rsidR="002271ED" w:rsidRPr="00DD666F" w:rsidRDefault="004F09F3" w:rsidP="00DD666F">
      <w:pPr>
        <w:jc w:val="both"/>
        <w:rPr>
          <w:sz w:val="20"/>
          <w:szCs w:val="20"/>
        </w:rPr>
      </w:pPr>
      <w:r w:rsidRPr="00DD666F">
        <w:rPr>
          <w:sz w:val="20"/>
          <w:szCs w:val="20"/>
        </w:rPr>
        <w:t>Il est de mon droit d’exiger de la mairie, par un arrêté municipal, la liberté de refuser l</w:t>
      </w:r>
      <w:r w:rsidR="0005442C">
        <w:rPr>
          <w:sz w:val="20"/>
          <w:szCs w:val="20"/>
        </w:rPr>
        <w:t xml:space="preserve">’installation du compteur </w:t>
      </w:r>
      <w:proofErr w:type="spellStart"/>
      <w:r w:rsidR="0005442C">
        <w:rPr>
          <w:sz w:val="20"/>
          <w:szCs w:val="20"/>
        </w:rPr>
        <w:t>linky</w:t>
      </w:r>
      <w:proofErr w:type="spellEnd"/>
      <w:r w:rsidR="0005442C">
        <w:rPr>
          <w:sz w:val="20"/>
          <w:szCs w:val="20"/>
        </w:rPr>
        <w:t xml:space="preserve"> à mon domicile.</w:t>
      </w:r>
    </w:p>
    <w:p w14:paraId="1F2972CE" w14:textId="77777777" w:rsidR="004F09F3" w:rsidRPr="00DD666F" w:rsidRDefault="004F09F3" w:rsidP="00DD666F">
      <w:pPr>
        <w:jc w:val="both"/>
        <w:rPr>
          <w:sz w:val="20"/>
          <w:szCs w:val="20"/>
        </w:rPr>
      </w:pPr>
    </w:p>
    <w:p w14:paraId="43030402" w14:textId="1DCE7080" w:rsidR="004F09F3" w:rsidRPr="00DD666F" w:rsidRDefault="004F09F3" w:rsidP="00DD666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sz w:val="20"/>
          <w:szCs w:val="20"/>
        </w:rPr>
      </w:pPr>
      <w:r w:rsidRPr="00DD666F">
        <w:rPr>
          <w:sz w:val="20"/>
          <w:szCs w:val="20"/>
        </w:rPr>
        <w:t>Dans l’attente de votre réponse, je vous prie de recevoir Madame, Monsieur le Maire, Mesdames, Messieurs les Conseillers Municipaux, l’assurance de ma sincère considération.  </w:t>
      </w:r>
    </w:p>
    <w:p w14:paraId="33DB3B43" w14:textId="79BE57AD" w:rsidR="004F09F3" w:rsidRPr="00DD666F" w:rsidRDefault="004F09F3">
      <w:pPr>
        <w:rPr>
          <w:sz w:val="20"/>
          <w:szCs w:val="20"/>
        </w:rPr>
      </w:pPr>
    </w:p>
    <w:p w14:paraId="631F20EE" w14:textId="77777777" w:rsidR="002B6D4F" w:rsidRPr="00DD666F" w:rsidRDefault="002B6D4F">
      <w:pPr>
        <w:rPr>
          <w:sz w:val="20"/>
          <w:szCs w:val="20"/>
        </w:rPr>
      </w:pPr>
    </w:p>
    <w:p w14:paraId="5302D9EF" w14:textId="77777777" w:rsidR="0005442C" w:rsidRDefault="004F09F3">
      <w:pPr>
        <w:rPr>
          <w:sz w:val="20"/>
          <w:szCs w:val="20"/>
        </w:rPr>
      </w:pPr>
      <w:r w:rsidRPr="00DD666F">
        <w:rPr>
          <w:sz w:val="20"/>
          <w:szCs w:val="20"/>
        </w:rPr>
        <w:tab/>
      </w:r>
    </w:p>
    <w:p w14:paraId="642826ED" w14:textId="77777777" w:rsidR="0005442C" w:rsidRDefault="0005442C">
      <w:pPr>
        <w:rPr>
          <w:sz w:val="20"/>
          <w:szCs w:val="20"/>
        </w:rPr>
      </w:pPr>
    </w:p>
    <w:p w14:paraId="5E067DA2" w14:textId="2F6F8403" w:rsidR="002B6D4F" w:rsidRDefault="004F09F3">
      <w:pPr>
        <w:rPr>
          <w:sz w:val="20"/>
          <w:szCs w:val="20"/>
        </w:rPr>
      </w:pPr>
      <w:r w:rsidRPr="00DD666F">
        <w:rPr>
          <w:sz w:val="20"/>
          <w:szCs w:val="20"/>
        </w:rPr>
        <w:tab/>
      </w:r>
      <w:r w:rsidRPr="00DD666F">
        <w:rPr>
          <w:sz w:val="20"/>
          <w:szCs w:val="20"/>
        </w:rPr>
        <w:tab/>
      </w:r>
      <w:r w:rsidRPr="00DD666F">
        <w:rPr>
          <w:sz w:val="20"/>
          <w:szCs w:val="20"/>
        </w:rPr>
        <w:tab/>
      </w:r>
      <w:r w:rsidRPr="00DD666F">
        <w:rPr>
          <w:sz w:val="20"/>
          <w:szCs w:val="20"/>
        </w:rPr>
        <w:tab/>
      </w:r>
      <w:r w:rsidRPr="00DD666F">
        <w:rPr>
          <w:sz w:val="20"/>
          <w:szCs w:val="20"/>
        </w:rPr>
        <w:tab/>
      </w:r>
      <w:r w:rsidRPr="00DD666F">
        <w:rPr>
          <w:sz w:val="20"/>
          <w:szCs w:val="20"/>
        </w:rPr>
        <w:tab/>
      </w:r>
      <w:r w:rsidRPr="00DD666F">
        <w:rPr>
          <w:sz w:val="20"/>
          <w:szCs w:val="20"/>
        </w:rPr>
        <w:tab/>
        <w:t>Signature……………..</w:t>
      </w:r>
    </w:p>
    <w:p w14:paraId="7002FCBC" w14:textId="77777777" w:rsidR="0005442C" w:rsidRDefault="0005442C">
      <w:pPr>
        <w:rPr>
          <w:sz w:val="20"/>
          <w:szCs w:val="20"/>
        </w:rPr>
      </w:pPr>
    </w:p>
    <w:p w14:paraId="3DA6AA0A" w14:textId="77777777" w:rsidR="0005442C" w:rsidRPr="00DD666F" w:rsidRDefault="0005442C">
      <w:pPr>
        <w:rPr>
          <w:sz w:val="20"/>
          <w:szCs w:val="20"/>
        </w:rPr>
      </w:pPr>
    </w:p>
    <w:sectPr w:rsidR="0005442C" w:rsidRPr="00DD666F" w:rsidSect="00DD666F">
      <w:pgSz w:w="11900" w:h="16840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08E1478"/>
    <w:multiLevelType w:val="hybridMultilevel"/>
    <w:tmpl w:val="2068A292"/>
    <w:lvl w:ilvl="0" w:tplc="F2F4203C">
      <w:start w:val="1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41663"/>
    <w:multiLevelType w:val="hybridMultilevel"/>
    <w:tmpl w:val="AC3048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6FD"/>
    <w:rsid w:val="0005442C"/>
    <w:rsid w:val="001136AD"/>
    <w:rsid w:val="001E66FD"/>
    <w:rsid w:val="002271ED"/>
    <w:rsid w:val="002A18C5"/>
    <w:rsid w:val="002B26A4"/>
    <w:rsid w:val="002B6D4F"/>
    <w:rsid w:val="0037186E"/>
    <w:rsid w:val="004B0621"/>
    <w:rsid w:val="004E2136"/>
    <w:rsid w:val="004F09F3"/>
    <w:rsid w:val="00681D0B"/>
    <w:rsid w:val="0072478C"/>
    <w:rsid w:val="00746ADA"/>
    <w:rsid w:val="007F3D86"/>
    <w:rsid w:val="008C203C"/>
    <w:rsid w:val="00CB5DB4"/>
    <w:rsid w:val="00D218FF"/>
    <w:rsid w:val="00D46000"/>
    <w:rsid w:val="00DD666F"/>
    <w:rsid w:val="00E61354"/>
    <w:rsid w:val="00F2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09C2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2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2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518</Words>
  <Characters>2855</Characters>
  <Application>Microsoft Macintosh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2018-07-02T12:17:00Z</dcterms:created>
  <dcterms:modified xsi:type="dcterms:W3CDTF">2018-07-06T10:27:00Z</dcterms:modified>
</cp:coreProperties>
</file>